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C3F2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C3F29" w:rsidRDefault="004C3F2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C3F29" w:rsidRDefault="004C3F29" w:rsidP="00706FFE">
            <w:pPr>
              <w:pStyle w:val="a4"/>
              <w:jc w:val="center"/>
            </w:pPr>
          </w:p>
        </w:tc>
      </w:tr>
    </w:tbl>
    <w:p w:rsidR="004C3F29" w:rsidRDefault="00591D6F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Должностной регламент</w:t>
      </w:r>
      <w:r>
        <w:rPr>
          <w:sz w:val="28"/>
          <w:szCs w:val="28"/>
        </w:rPr>
        <w:br/>
        <w:t xml:space="preserve"> старшего специалиста 2 разряда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отдела  регистрации и учета налогоплательщиков </w:t>
      </w:r>
    </w:p>
    <w:p w:rsidR="004C3F29" w:rsidRDefault="00591D6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ИФНС России № 24 по Санкт-Петербургу</w:t>
      </w:r>
    </w:p>
    <w:p w:rsidR="004C3F29" w:rsidRDefault="004C3F29"/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C3F29" w:rsidRDefault="004C3F29">
      <w:pPr>
        <w:ind w:firstLine="720"/>
        <w:jc w:val="both"/>
      </w:pP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старшего специалиста 2 разряда отдела регистрации и учета налогоплательщиков Межрайонной ИФНС России № 24 по Санкт-Петербургу (далее–старший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</w:t>
      </w:r>
    </w:p>
    <w:p w:rsidR="004C3F29" w:rsidRDefault="00591D6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старшего специалиста 2 разряда отдела регистрации и учета налогоплательщиков: регулирование налоговой деятельности.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3. Вид профессиональной служебной деятельности гражданского служащего: </w:t>
      </w:r>
      <w:r>
        <w:rPr>
          <w:rFonts w:eastAsia="Calibri"/>
          <w:sz w:val="26"/>
          <w:szCs w:val="26"/>
          <w:lang w:eastAsia="en-US"/>
        </w:rPr>
        <w:t>Администрирование вопросов правильности исчисления, полноты и своевременности уплаты налогов и сборов.</w:t>
      </w: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Назначение на должность и освобождение от должности  старшего специалиста 2 разряда осуществляются приказом Межрайонной ИФНС России № 24 по Санкт-Петербургу (далее - Инспекция).</w:t>
      </w: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 Старший специалист 2 разряда  непосредственно подчиняется начальнику отдела.</w:t>
      </w:r>
    </w:p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 по специальности</w:t>
      </w:r>
    </w:p>
    <w:p w:rsidR="004C3F29" w:rsidRDefault="004C3F29">
      <w:pPr>
        <w:ind w:firstLine="720"/>
        <w:jc w:val="both"/>
      </w:pP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Для замещения должности старшего специалиста 2 разряда устанавливаются следующие требования:</w:t>
      </w:r>
    </w:p>
    <w:p w:rsidR="004C3F29" w:rsidRDefault="00591D6F">
      <w:pPr>
        <w:tabs>
          <w:tab w:val="left" w:pos="720"/>
        </w:tabs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профессионального образования</w:t>
      </w:r>
      <w:r>
        <w:rPr>
          <w:sz w:val="26"/>
          <w:szCs w:val="26"/>
        </w:rPr>
        <w:t xml:space="preserve"> соответствующего направлению деятельности отдела.</w:t>
      </w:r>
    </w:p>
    <w:p w:rsidR="004C3F29" w:rsidRDefault="00591D6F">
      <w:pPr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6.2. 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 w:rsidR="004C3F29" w:rsidRDefault="00591D6F">
      <w:pPr>
        <w:widowControl w:val="0"/>
        <w:ind w:left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 w:rsidR="004C3F29" w:rsidRDefault="003D2C81" w:rsidP="003D2C81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</w:t>
      </w:r>
      <w:r>
        <w:rPr>
          <w:sz w:val="26"/>
          <w:szCs w:val="26"/>
        </w:rPr>
        <w:t xml:space="preserve">Гражданского кодекса Российской Федерации; </w:t>
      </w:r>
      <w:hyperlink r:id="rId14" w:history="1">
        <w:r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 xml:space="preserve">а Российской Федерации об административных правонарушениях от 30 декабря 2001 г. N 195-ФЗ; </w:t>
      </w:r>
      <w:r>
        <w:rPr>
          <w:rFonts w:eastAsia="Calibri"/>
          <w:sz w:val="26"/>
          <w:szCs w:val="26"/>
          <w:lang w:eastAsia="en-US"/>
        </w:rPr>
        <w:t xml:space="preserve">Федерального </w:t>
      </w:r>
      <w:hyperlink r:id="rId15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8 августа 2001 г. N 129-ФЗ "О государственной регистрации юридических лиц и индивидуальных </w:t>
      </w:r>
      <w:r>
        <w:rPr>
          <w:rFonts w:eastAsia="Calibri"/>
          <w:sz w:val="26"/>
          <w:szCs w:val="26"/>
          <w:lang w:eastAsia="en-US"/>
        </w:rPr>
        <w:lastRenderedPageBreak/>
        <w:t xml:space="preserve">предпринимателей"; Федерального </w:t>
      </w:r>
      <w:hyperlink r:id="rId16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от 8 февраля 1998 г. N 14-ФЗ "Об обществах с ограниченной ответственностью"; Федерального </w:t>
      </w:r>
      <w:hyperlink r:id="rId17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26 декабря 1995 г. N 208-ФЗ "Об акционерных обществах"; Федерального </w:t>
      </w:r>
      <w:hyperlink r:id="rId18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27 июля 2010 г. N 210-ФЗ "Об организации предоставления государственных и муниципальных услуг"; </w:t>
      </w:r>
      <w:r>
        <w:rPr>
          <w:sz w:val="26"/>
          <w:szCs w:val="26"/>
        </w:rPr>
        <w:t xml:space="preserve">Федерального </w:t>
      </w:r>
      <w:hyperlink r:id="rId19" w:history="1">
        <w:proofErr w:type="gramStart"/>
        <w:r>
          <w:rPr>
            <w:sz w:val="26"/>
            <w:szCs w:val="26"/>
          </w:rPr>
          <w:t>закон</w:t>
        </w:r>
        <w:proofErr w:type="gramEnd"/>
      </w:hyperlink>
      <w:r>
        <w:rPr>
          <w:sz w:val="26"/>
          <w:szCs w:val="26"/>
        </w:rPr>
        <w:t xml:space="preserve">а от 10 декабря 2003 г. N 173-ФЗ "О валютном регулировании и валютном контроле"; </w:t>
      </w:r>
      <w:r>
        <w:rPr>
          <w:rFonts w:eastAsia="Calibri"/>
          <w:sz w:val="26"/>
          <w:szCs w:val="26"/>
          <w:lang w:eastAsia="en-US"/>
        </w:rPr>
        <w:t xml:space="preserve">Федерального </w:t>
      </w:r>
      <w:hyperlink r:id="rId20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</w:t>
      </w:r>
      <w:hyperlink r:id="rId21" w:history="1">
        <w:r>
          <w:rPr>
            <w:sz w:val="26"/>
            <w:szCs w:val="26"/>
          </w:rPr>
          <w:t>постановление</w:t>
        </w:r>
      </w:hyperlink>
      <w:proofErr w:type="gramStart"/>
      <w:r>
        <w:rPr>
          <w:sz w:val="26"/>
          <w:szCs w:val="26"/>
        </w:rPr>
        <w:t>м</w:t>
      </w:r>
      <w:proofErr w:type="gramEnd"/>
      <w:r>
        <w:rPr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2" w:history="1">
        <w:r>
          <w:rPr>
            <w:rFonts w:eastAsia="Calibri"/>
            <w:sz w:val="26"/>
            <w:szCs w:val="26"/>
            <w:lang w:eastAsia="en-US"/>
          </w:rPr>
          <w:t>постановление</w:t>
        </w:r>
      </w:hyperlink>
      <w:proofErr w:type="gramStart"/>
      <w:r>
        <w:rPr>
          <w:rFonts w:eastAsia="Calibri"/>
          <w:sz w:val="26"/>
          <w:szCs w:val="26"/>
          <w:lang w:eastAsia="en-US"/>
        </w:rPr>
        <w:t>м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hyperlink r:id="rId23" w:history="1">
        <w:r>
          <w:rPr>
            <w:sz w:val="26"/>
            <w:szCs w:val="26"/>
          </w:rPr>
          <w:t>постановление</w:t>
        </w:r>
      </w:hyperlink>
      <w:proofErr w:type="gramStart"/>
      <w:r>
        <w:rPr>
          <w:sz w:val="26"/>
          <w:szCs w:val="26"/>
        </w:rPr>
        <w:t>м</w:t>
      </w:r>
      <w:proofErr w:type="gramEnd"/>
      <w:r>
        <w:rPr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</w:r>
      <w:hyperlink r:id="rId24" w:history="1">
        <w:r>
          <w:rPr>
            <w:rFonts w:eastAsia="Calibri"/>
            <w:sz w:val="26"/>
            <w:szCs w:val="26"/>
            <w:lang w:eastAsia="en-US"/>
          </w:rPr>
          <w:t>постановление</w:t>
        </w:r>
      </w:hyperlink>
      <w:proofErr w:type="gramStart"/>
      <w:r>
        <w:rPr>
          <w:rFonts w:eastAsia="Calibri"/>
          <w:sz w:val="26"/>
          <w:szCs w:val="26"/>
          <w:lang w:eastAsia="en-US"/>
        </w:rPr>
        <w:t>м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25" w:history="1">
        <w:proofErr w:type="gramStart"/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ом Минфина России от 8 апреля 2005 г. N 55н "О порядке постановки на учет налогоплательщиков налога на игорный бизнес", </w:t>
      </w:r>
      <w:hyperlink r:id="rId26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>ом Минфина России от 22 марта 2019 г. N 47н "Об утверждении особенностей учета в налоговых органах крупнейших налогоплательщиков и о признании утратившим силу приказа министерства финансов Российской Федерации от 11 июля 2005г № 85н";</w:t>
      </w:r>
      <w:proofErr w:type="gramEnd"/>
      <w:r>
        <w:rPr>
          <w:sz w:val="26"/>
          <w:szCs w:val="26"/>
        </w:rPr>
        <w:t xml:space="preserve"> </w:t>
      </w:r>
      <w:hyperlink r:id="rId27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</w:t>
      </w:r>
      <w:hyperlink r:id="rId28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22 июня 2017 г. N 99н "Об утверждении Порядка ведения Единого государственного реестра налогоплательщиков и о </w:t>
      </w:r>
      <w:r>
        <w:rPr>
          <w:sz w:val="26"/>
          <w:szCs w:val="26"/>
        </w:rPr>
        <w:t>признании утратившими силу приказов министерства финансов Российской Федерации от 30 сентября 2010г № 116н и от 7 сентября 2011г № 106н</w:t>
      </w:r>
      <w:r>
        <w:rPr>
          <w:rFonts w:eastAsia="Calibri"/>
          <w:sz w:val="26"/>
          <w:szCs w:val="26"/>
          <w:lang w:eastAsia="en-US"/>
        </w:rPr>
        <w:t xml:space="preserve">"; </w:t>
      </w:r>
      <w:proofErr w:type="gramStart"/>
      <w:r>
        <w:rPr>
          <w:rFonts w:eastAsia="Calibri"/>
          <w:sz w:val="26"/>
          <w:szCs w:val="26"/>
          <w:lang w:eastAsia="en-US"/>
        </w:rPr>
        <w:t>приказом ФНС России от 10 декабря 2019г №ММВ-7-14/627</w:t>
      </w:r>
      <w:r w:rsidRPr="005C7008">
        <w:rPr>
          <w:rFonts w:eastAsia="Calibri"/>
          <w:sz w:val="26"/>
          <w:szCs w:val="26"/>
          <w:lang w:eastAsia="en-US"/>
        </w:rPr>
        <w:t>@</w:t>
      </w:r>
      <w:r>
        <w:rPr>
          <w:rFonts w:eastAsia="Calibri"/>
          <w:sz w:val="26"/>
          <w:szCs w:val="26"/>
          <w:lang w:eastAsia="en-US"/>
        </w:rPr>
        <w:t xml:space="preserve">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29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>ом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rFonts w:eastAsia="Calibri"/>
          <w:sz w:val="26"/>
          <w:szCs w:val="26"/>
          <w:lang w:eastAsia="en-US"/>
        </w:rPr>
        <w:t>приказом ФНС России от 19 декабря 2019г №ММВ-7-14/640</w:t>
      </w:r>
      <w:r w:rsidRPr="005C7008">
        <w:rPr>
          <w:rFonts w:eastAsia="Calibri"/>
          <w:sz w:val="26"/>
          <w:szCs w:val="26"/>
          <w:lang w:eastAsia="en-US"/>
        </w:rPr>
        <w:t>@</w:t>
      </w:r>
      <w:r>
        <w:rPr>
          <w:rFonts w:eastAsia="Calibri"/>
          <w:sz w:val="26"/>
          <w:szCs w:val="26"/>
          <w:lang w:eastAsia="en-US"/>
        </w:rPr>
        <w:t xml:space="preserve">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приказом ФНС России от 29 июня 2012г №ММВ-7-6/435</w:t>
      </w:r>
      <w:r w:rsidRPr="005C7008">
        <w:rPr>
          <w:rFonts w:eastAsia="Calibri"/>
          <w:sz w:val="26"/>
          <w:szCs w:val="26"/>
          <w:lang w:eastAsia="en-US"/>
        </w:rPr>
        <w:t>@</w:t>
      </w:r>
      <w:r>
        <w:rPr>
          <w:rFonts w:eastAsia="Calibri"/>
          <w:sz w:val="26"/>
          <w:szCs w:val="26"/>
          <w:lang w:eastAsia="en-US"/>
        </w:rPr>
        <w:t xml:space="preserve"> "Об </w:t>
      </w:r>
      <w:r>
        <w:rPr>
          <w:rFonts w:eastAsia="Calibri"/>
          <w:sz w:val="26"/>
          <w:szCs w:val="26"/>
          <w:lang w:eastAsia="en-US"/>
        </w:rPr>
        <w:lastRenderedPageBreak/>
        <w:t>утверждении порядка и условий присвоения, применения, а также изменения идентификационного номера налогоплательщика";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</w:t>
      </w:r>
      <w:hyperlink r:id="rId30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ФНС России от 12 сентября 2016 г.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службы"; </w:t>
      </w:r>
      <w:hyperlink r:id="rId31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 Минфина России от 28 мая 2020 г.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Федерального </w:t>
      </w:r>
      <w:hyperlink r:id="rId32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33" w:history="1">
        <w:proofErr w:type="gramStart"/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ФНС России от </w:t>
      </w:r>
      <w:r>
        <w:rPr>
          <w:color w:val="000000"/>
          <w:sz w:val="26"/>
          <w:szCs w:val="26"/>
        </w:rPr>
        <w:t>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="00591D6F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4C3F29" w:rsidRDefault="00591D6F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3F29" w:rsidRDefault="00591D6F"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6.3.2. </w:t>
      </w:r>
      <w:proofErr w:type="gramStart"/>
      <w:r>
        <w:rPr>
          <w:rFonts w:eastAsia="Calibri"/>
          <w:sz w:val="26"/>
          <w:szCs w:val="26"/>
          <w:lang w:eastAsia="en-US"/>
        </w:rPr>
        <w:t>Иные профессиональные знания: основы экономики, финансов и кредита, бухгалтерского и налогового учета; основы налогообложения;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6.4. 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функциональных знаний: </w:t>
      </w:r>
      <w:r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4C3F29" w:rsidRDefault="00591D6F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6.5. Наличие базовых умений: мыслить системно (стратегически); планировать, </w:t>
      </w:r>
      <w:r>
        <w:rPr>
          <w:rFonts w:eastAsia="Calibri"/>
          <w:sz w:val="26"/>
          <w:szCs w:val="26"/>
          <w:lang w:eastAsia="en-US"/>
        </w:rPr>
        <w:lastRenderedPageBreak/>
        <w:t>рационально использовать служебное время и достигать результата; эффективно планировать, организовывать работу и выполнять ее; коммуникативные умения.</w:t>
      </w:r>
    </w:p>
    <w:p w:rsidR="004C3F29" w:rsidRDefault="00591D6F"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6.6. Наличие профессиональных умений: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>
        <w:rPr>
          <w:rFonts w:eastAsia="Calibri"/>
          <w:sz w:val="26"/>
          <w:szCs w:val="26"/>
          <w:lang w:eastAsia="en-US"/>
        </w:rPr>
        <w:t>контролю за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4C3F29" w:rsidRDefault="00591D6F"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6.7. Наличие функциональных умений: выполнения поставленных руководством задач; 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почтой. </w:t>
      </w:r>
    </w:p>
    <w:p w:rsidR="004C3F29" w:rsidRDefault="00591D6F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C3F29" w:rsidRDefault="004C3F29">
      <w:pPr>
        <w:ind w:firstLine="720"/>
        <w:jc w:val="center"/>
        <w:rPr>
          <w:sz w:val="28"/>
          <w:szCs w:val="28"/>
        </w:rPr>
      </w:pP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>
          <w:rPr>
            <w:rStyle w:val="aa"/>
            <w:b w:val="0"/>
            <w:color w:val="auto"/>
            <w:sz w:val="26"/>
            <w:szCs w:val="26"/>
          </w:rPr>
          <w:t>статьями 14</w:t>
        </w:r>
      </w:hyperlink>
      <w:r>
        <w:rPr>
          <w:sz w:val="26"/>
          <w:szCs w:val="26"/>
        </w:rPr>
        <w:t xml:space="preserve">, </w:t>
      </w:r>
      <w:hyperlink r:id="rId35" w:history="1">
        <w:r>
          <w:rPr>
            <w:rStyle w:val="aa"/>
            <w:b w:val="0"/>
            <w:color w:val="auto"/>
            <w:sz w:val="26"/>
            <w:szCs w:val="26"/>
          </w:rPr>
          <w:t>15</w:t>
        </w:r>
      </w:hyperlink>
      <w:r>
        <w:rPr>
          <w:sz w:val="26"/>
          <w:szCs w:val="26"/>
        </w:rPr>
        <w:t xml:space="preserve">, </w:t>
      </w:r>
      <w:hyperlink r:id="rId36" w:history="1">
        <w:r>
          <w:rPr>
            <w:rStyle w:val="aa"/>
            <w:b w:val="0"/>
            <w:color w:val="auto"/>
            <w:sz w:val="26"/>
            <w:szCs w:val="26"/>
          </w:rPr>
          <w:t>17</w:t>
        </w:r>
      </w:hyperlink>
      <w:r>
        <w:rPr>
          <w:sz w:val="26"/>
          <w:szCs w:val="26"/>
        </w:rPr>
        <w:t xml:space="preserve">, </w:t>
      </w:r>
      <w:hyperlink r:id="rId37" w:history="1">
        <w:r>
          <w:rPr>
            <w:rStyle w:val="aa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4C3F29" w:rsidRDefault="00591D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 В целях реализации задач и функций, возложенных на отдел регистрации и учета налогоплательщиков старший специалист 2 разряда обязан: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>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осуществлять прием, подготовку и выдачу документов по  учету налогоплательщиков </w:t>
      </w:r>
      <w:r>
        <w:rPr>
          <w:rFonts w:ascii="Times New Roman" w:hAnsi="Times New Roman"/>
          <w:bCs/>
          <w:sz w:val="26"/>
          <w:szCs w:val="26"/>
        </w:rPr>
        <w:t>с выдачей необходимых документов в соответствии с действующим законодательством (Свидетельства, Уведомления, информационные письма);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предоставлять информацию из ЕГРН по запросам правоохранительных органов, прочих организаций, граждан;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осуществлять мероприятия по обработке и подготовке ответов на обращения физических и юридических лиц;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контроль информации об открытии (закрытии) счетов налогоплательщиков в банковских учреждениях, поступающей от банков;</w:t>
      </w:r>
    </w:p>
    <w:p w:rsidR="004C3F29" w:rsidRDefault="00591D6F">
      <w:pPr>
        <w:pStyle w:val="10"/>
        <w:numPr>
          <w:ilvl w:val="0"/>
          <w:numId w:val="2"/>
        </w:numPr>
        <w:tabs>
          <w:tab w:val="left" w:pos="0"/>
          <w:tab w:val="left" w:pos="851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осуществлять мероприятия по актуализации персональных данных физических лиц;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56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организовывать работу по обеспечению порядка учета, обращения, хранения и сдачи в архив документов, содержащих служебную информацию ограниченного распространения, (далее ДСП-документы);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осуществлять мероприятия по исключению из ЕГРЮЛ недействующих юридических лиц, а также исключению из ЕГРЮЛ юридических лиц в связи с </w:t>
      </w:r>
      <w:r>
        <w:rPr>
          <w:rFonts w:ascii="Times New Roman" w:hAnsi="Times New Roman"/>
          <w:sz w:val="26"/>
          <w:szCs w:val="26"/>
        </w:rPr>
        <w:t>наличием в ЕГРЮЛ сведений о недостоверности</w:t>
      </w:r>
      <w:r>
        <w:rPr>
          <w:rFonts w:ascii="Times New Roman" w:hAnsi="Times New Roman"/>
          <w:iCs/>
          <w:sz w:val="26"/>
          <w:szCs w:val="26"/>
        </w:rPr>
        <w:t>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lastRenderedPageBreak/>
        <w:t>осуществлять мероприятия по исключению из ЕГРИП индивидуальных предпринимателей;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нести ответственность за документы, находящиеся в инспекции, поступающие от налогоплательщиков по своему участку, за сохранность служебного удостоверения работника Федеральной налоговой службы;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осуществлять мероприятия по проверке достоверности сведений о юридических лицах, занесенных в ЕГРЮЛ;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осуществлять приём и регистрацию Уведомлений от юридических и физических лиц-резидентов при открытии (закрытии) счетов в банках, находящихся за пределами РФ с вводом информации в ЕГРН с ведением журналов учёта;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подготовка информации о налогоплательщиках для предъявления исков в судебные органы о  признании недействительной государственной регистрации юридического лица;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изучать программные разработки, поступающие из вычислительного центра УФНС России по Санкт-Петербургу по профилю работы отдела регистрации и учета налогоплательщиков;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знать и постоянно повышать уровень знаний по практике применения действующего законодательства в сфере учета плательщиков по всем направлениям работы отдела;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консультировать по всем возникающим производственным вопросам инспекторов отдела;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привлекать налогоплательщиков к налоговой и административной ответственности за непредставление в установленный срок сведений в соответствии с пунктом 2 статьи 23 Налогового кодекса, в соответствии со статьей 346.28 Налогового кодекса;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привлекать </w:t>
      </w:r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>органы, учреждения, организации и должностные лица</w:t>
      </w:r>
      <w:r>
        <w:rPr>
          <w:rFonts w:ascii="Times New Roman" w:hAnsi="Times New Roman"/>
          <w:sz w:val="26"/>
          <w:szCs w:val="26"/>
        </w:rPr>
        <w:t xml:space="preserve"> к налоговой и административной ответственности за непредставление в установленный срок сведений в соответствии со статьей 85 Налогового кодекса;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строго соблюдать требования по обращению с информационными ресурсами, содержащими сведения, составляющие служебную тайну;</w:t>
      </w:r>
    </w:p>
    <w:p w:rsidR="004C3F29" w:rsidRDefault="00591D6F">
      <w:pPr>
        <w:pStyle w:val="10"/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выполнять все поручения начальника отдела по вопросам организации работ и представления отчетов;</w:t>
      </w:r>
    </w:p>
    <w:p w:rsidR="004C3F29" w:rsidRDefault="00591D6F">
      <w:pPr>
        <w:pStyle w:val="10"/>
        <w:shd w:val="clear" w:color="auto" w:fill="FFFFFF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внутренний контроль в соответствии с утвержденными картами внутреннего контроля отдела регистрации и учета налогоплательщиков.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специалист 1 разряда  имеет право: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участвовать по своей инициативе в конкурсе на замещение вакантной государственной должности государственной службы; 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участвовать в обсуждении текущих и перспективных планов работы;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требовать в установленном порядке от начальников отделов и других должностных лиц инспекции представления материалов, сведений, необходимых для реализации возложенных на него обязанностей;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 представительствовать от имени отдела (инспекции) по вопросам, входящим в круг его обязанностей в территориальных налоговых органах и других организаций.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</w:p>
    <w:p w:rsidR="004C3F29" w:rsidRDefault="00591D6F">
      <w:pPr>
        <w:pStyle w:val="10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Старший специалист 2 разряда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8" w:history="1">
        <w:r>
          <w:rPr>
            <w:rStyle w:val="aa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4C3F29" w:rsidRDefault="004C3F29">
      <w:pPr>
        <w:ind w:firstLine="720"/>
        <w:jc w:val="both"/>
      </w:pP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старший специалист 2 разряда вправе самостоятельно принимать решения по вопросам:</w:t>
      </w:r>
    </w:p>
    <w:p w:rsidR="004C3F29" w:rsidRDefault="00591D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13.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старший специалист 2 разряда обязан самостоятельно принимать решения по вопросам: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не вправе принимать управленческие решения.</w:t>
      </w:r>
    </w:p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14. Старший специалист 2 разряда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пределах функциональной компетенции принимает участие в подготовке решений в части налогообложения,</w:t>
      </w:r>
      <w:r>
        <w:t xml:space="preserve"> </w:t>
      </w:r>
      <w:r>
        <w:rPr>
          <w:sz w:val="26"/>
          <w:szCs w:val="26"/>
        </w:rPr>
        <w:t>участие в подготовке нормативных актов и (или) проектов управленческих и иных решений.</w:t>
      </w: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15. Старший специалист 2 разряда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C3F29" w:rsidRDefault="00591D6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положений об инспекции и отделе;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 w:rsidR="004C3F29" w:rsidRDefault="004C3F29">
      <w:pPr>
        <w:ind w:firstLine="720"/>
        <w:jc w:val="both"/>
      </w:pPr>
    </w:p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C3F29" w:rsidRDefault="004C3F29">
      <w:pPr>
        <w:ind w:firstLine="720"/>
        <w:jc w:val="both"/>
        <w:rPr>
          <w:sz w:val="26"/>
          <w:szCs w:val="26"/>
        </w:rPr>
      </w:pP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16.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4C3F29" w:rsidRDefault="004C3F29">
      <w:pPr>
        <w:ind w:firstLine="720"/>
        <w:jc w:val="both"/>
        <w:rPr>
          <w:sz w:val="26"/>
          <w:szCs w:val="26"/>
        </w:rPr>
      </w:pPr>
    </w:p>
    <w:p w:rsidR="004C3F29" w:rsidRDefault="00591D6F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VII. Порядок служебного взаимодействия</w:t>
      </w:r>
    </w:p>
    <w:p w:rsidR="004C3F29" w:rsidRDefault="00591D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17. 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9" w:history="1">
        <w:r>
          <w:rPr>
            <w:rStyle w:val="aa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40" w:history="1">
        <w:r>
          <w:rPr>
            <w:rStyle w:val="aa"/>
            <w:b w:val="0"/>
            <w:color w:val="000000"/>
            <w:sz w:val="26"/>
            <w:szCs w:val="26"/>
          </w:rPr>
          <w:t>Указом</w:t>
        </w:r>
      </w:hyperlink>
      <w:r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1" w:history="1">
        <w:r>
          <w:rPr>
            <w:rStyle w:val="aa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3F29" w:rsidRDefault="004C3F29">
      <w:pPr>
        <w:ind w:firstLine="720"/>
        <w:jc w:val="both"/>
        <w:rPr>
          <w:sz w:val="26"/>
          <w:szCs w:val="26"/>
        </w:rPr>
      </w:pPr>
    </w:p>
    <w:p w:rsidR="004C3F29" w:rsidRDefault="00591D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2" w:history="1">
        <w:r>
          <w:rPr>
            <w:rStyle w:val="aa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4C3F29" w:rsidRDefault="004C3F29">
      <w:pPr>
        <w:ind w:firstLine="720"/>
        <w:jc w:val="center"/>
        <w:rPr>
          <w:sz w:val="26"/>
          <w:szCs w:val="26"/>
        </w:rPr>
      </w:pPr>
    </w:p>
    <w:p w:rsidR="004C3F29" w:rsidRDefault="00591D6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 В соответствии с замещаемой должностью и в пределах функциональной компетенции, старший специалист 2 разряда выполняет организационное обеспечение оказания следующих видов государственных услуг: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налогоплательщиков;</w:t>
      </w:r>
      <w:r>
        <w:rPr>
          <w:sz w:val="26"/>
          <w:szCs w:val="26"/>
        </w:rPr>
        <w:tab/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иных услуг.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</w:t>
      </w:r>
    </w:p>
    <w:p w:rsidR="004C3F29" w:rsidRDefault="00591D6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sz w:val="26"/>
          <w:szCs w:val="26"/>
          <w:lang w:eastAsia="en-US"/>
        </w:rPr>
        <w:t xml:space="preserve">   </w:t>
      </w:r>
      <w:r>
        <w:rPr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C3F29" w:rsidRDefault="004C3F29">
      <w:pPr>
        <w:ind w:firstLine="720"/>
        <w:jc w:val="both"/>
      </w:pP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19. Эффективность профессиональной служебной деятельности старший специалист 2 разряда а оценивается по следующим показателям: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3F29" w:rsidRDefault="00591D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C3F29" w:rsidRDefault="004C3F29">
      <w:pPr>
        <w:pStyle w:val="ad"/>
      </w:pPr>
    </w:p>
    <w:p w:rsidR="004C3F29" w:rsidRDefault="004C3F29">
      <w:pPr>
        <w:pStyle w:val="ad"/>
      </w:pPr>
      <w:bookmarkStart w:id="0" w:name="_GoBack"/>
      <w:bookmarkEnd w:id="0"/>
    </w:p>
    <w:sectPr w:rsidR="004C3F29">
      <w:headerReference w:type="even" r:id="rId43"/>
      <w:footerReference w:type="default" r:id="rId44"/>
      <w:footerReference w:type="first" r:id="rId45"/>
      <w:pgSz w:w="11906" w:h="16838"/>
      <w:pgMar w:top="568" w:right="851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66D" w:rsidRDefault="009F766D">
      <w:r>
        <w:separator/>
      </w:r>
    </w:p>
  </w:endnote>
  <w:endnote w:type="continuationSeparator" w:id="0">
    <w:p w:rsidR="009F766D" w:rsidRDefault="009F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F29" w:rsidRDefault="00591D6F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706FFE">
      <w:rPr>
        <w:i/>
        <w:noProof/>
        <w:color w:val="FFFFFF"/>
        <w:sz w:val="16"/>
      </w:rPr>
      <w:t>02.07.2024 14:20</w:t>
    </w:r>
    <w:r>
      <w:rPr>
        <w:i/>
        <w:color w:val="FFFFFF"/>
        <w:sz w:val="16"/>
      </w:rPr>
      <w:fldChar w:fldCharType="end"/>
    </w:r>
  </w:p>
  <w:p w:rsidR="004C3F29" w:rsidRDefault="00591D6F">
    <w:pPr>
      <w:pStyle w:val="a8"/>
      <w:rPr>
        <w:color w:val="FFFFFF"/>
      </w:rPr>
    </w:pPr>
    <w:r>
      <w:rPr>
        <w:i/>
        <w:color w:val="FFFFFF"/>
        <w:sz w:val="16"/>
      </w:rPr>
      <w:t>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Регламент -старший спец 2 разряд</w:t>
    </w:r>
    <w:r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F29" w:rsidRDefault="00591D6F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706FFE">
      <w:rPr>
        <w:i/>
        <w:noProof/>
        <w:color w:val="FFFFFF"/>
        <w:sz w:val="16"/>
      </w:rPr>
      <w:t>02.07.2024 14:20</w:t>
    </w:r>
    <w:r>
      <w:rPr>
        <w:i/>
        <w:color w:val="FFFFFF"/>
        <w:sz w:val="16"/>
      </w:rPr>
      <w:fldChar w:fldCharType="end"/>
    </w:r>
  </w:p>
  <w:p w:rsidR="004C3F29" w:rsidRDefault="00591D6F">
    <w:pPr>
      <w:pStyle w:val="a8"/>
      <w:rPr>
        <w:color w:val="FFFFFF"/>
      </w:rPr>
    </w:pPr>
    <w:r>
      <w:rPr>
        <w:i/>
        <w:color w:val="FFFFFF"/>
        <w:sz w:val="16"/>
      </w:rPr>
      <w:t>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Регламент -старший спец 2 разряд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66D" w:rsidRDefault="009F766D">
      <w:r>
        <w:separator/>
      </w:r>
    </w:p>
  </w:footnote>
  <w:footnote w:type="continuationSeparator" w:id="0">
    <w:p w:rsidR="009F766D" w:rsidRDefault="009F7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F29" w:rsidRDefault="00591D6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3F29" w:rsidRDefault="004C3F2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1ED"/>
    <w:multiLevelType w:val="hybridMultilevel"/>
    <w:tmpl w:val="0E9E49AE"/>
    <w:lvl w:ilvl="0" w:tplc="475E600C">
      <w:start w:val="3"/>
      <w:numFmt w:val="bullet"/>
      <w:lvlText w:val="-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29"/>
    <w:rsid w:val="003D2C81"/>
    <w:rsid w:val="004C3F29"/>
    <w:rsid w:val="00591D6F"/>
    <w:rsid w:val="00706FFE"/>
    <w:rsid w:val="008168A2"/>
    <w:rsid w:val="00943E2F"/>
    <w:rsid w:val="009F766D"/>
    <w:rsid w:val="00B763DC"/>
    <w:rsid w:val="00E4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Pr>
      <w:rFonts w:cs="Times New Roman"/>
      <w:b/>
      <w:bCs/>
      <w:color w:val="008000"/>
    </w:r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Pr>
      <w:rFonts w:cs="Times New Roman"/>
      <w:b/>
      <w:bCs/>
      <w:color w:val="008000"/>
    </w:r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6B6A679A21D2CE92F4BEAA9B94B42A5D64E60798E90EFC6F47DA208A9BAEyCG" TargetMode="External"/><Relationship Id="rId26" Type="http://schemas.openxmlformats.org/officeDocument/2006/relationships/hyperlink" Target="consultantplus://offline/ref=6B6A679A21D2CE92F4BEAA9B94B42A5D63E20095E30DA1654F832C88A9yCG" TargetMode="External"/><Relationship Id="rId39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B6A679A21D2CE92F4BEAA9B94B42A5D62E2059BE20DA1654F832C88A9yCG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88776.1130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6B6A679A21D2CE92F4BEAA9B94B42A5D64E4079EE804FC6F47DA208A9BAEyCG" TargetMode="External"/><Relationship Id="rId25" Type="http://schemas.openxmlformats.org/officeDocument/2006/relationships/hyperlink" Target="consultantplus://offline/ref=6B6A679A21D2CE92F4BEAA9B94B42A5D63E5079FEB0DA1654F832C88A9yCG" TargetMode="External"/><Relationship Id="rId33" Type="http://schemas.openxmlformats.org/officeDocument/2006/relationships/hyperlink" Target="consultantplus://offline/ref=E254E5010743496FCDF586F84481D19B8562001CC163E1FE2FB8BDE119g6pCI" TargetMode="External"/><Relationship Id="rId38" Type="http://schemas.openxmlformats.org/officeDocument/2006/relationships/hyperlink" Target="garantF1://12036354.57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B6A679A21D2CE92F4BEAA9B94B42A5D64E70599E205FC6F47DA208A9BAEyCG" TargetMode="External"/><Relationship Id="rId20" Type="http://schemas.openxmlformats.org/officeDocument/2006/relationships/hyperlink" Target="consultantplus://offline/ref=6B6A679A21D2CE92F4BEAA9B94B42A5D67EF0795E207FC6F47DA208A9BAEyCG" TargetMode="External"/><Relationship Id="rId29" Type="http://schemas.openxmlformats.org/officeDocument/2006/relationships/hyperlink" Target="consultantplus://offline/ref=6B6A679A21D2CE92F4BEAA9B94B42A5D67E10E9DE90FFC6F47DA208A9BAEyCG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6B6A679A21D2CE92F4BEAA9B94B42A5D67E0039EEB0EFC6F47DA208A9BAEyCG" TargetMode="External"/><Relationship Id="rId32" Type="http://schemas.openxmlformats.org/officeDocument/2006/relationships/hyperlink" Target="consultantplus://offline/ref=E254E5010743496FCDF586F84481D19B8665091CC765E1FE2FB8BDE119g6pCI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84842.0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6A679A21D2CE92F4BEAA9B94B42A5D64E7059EEF06FC6F47DA208A9BAEyCG" TargetMode="External"/><Relationship Id="rId23" Type="http://schemas.openxmlformats.org/officeDocument/2006/relationships/hyperlink" Target="consultantplus://offline/ref=6B6A679A21D2CE92F4BEAA9B94B42A5D67EE029CE20FFC6F47DA208A9BAEyCG" TargetMode="External"/><Relationship Id="rId28" Type="http://schemas.openxmlformats.org/officeDocument/2006/relationships/hyperlink" Target="consultantplus://offline/ref=6B6A679A21D2CE92F4BEAA9B94B42A5D67E40798EF04FC6F47DA208A9BAEyCG" TargetMode="External"/><Relationship Id="rId36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6B6A679A21D2CE92F4BEAA9B94B42A5D64E4069EE207FC6F47DA208A9BAEyCG" TargetMode="External"/><Relationship Id="rId31" Type="http://schemas.openxmlformats.org/officeDocument/2006/relationships/hyperlink" Target="consultantplus://offline/ref=6B6A679A21D2CE92F4BEAA9B94B42A5D64E7069AE206FC6F47DA208A9BAEyCG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6B6A679A21D2CE92F4BEAA9B94B42A5D64E4079BED01FC6F47DA208A9BAEyCG" TargetMode="External"/><Relationship Id="rId22" Type="http://schemas.openxmlformats.org/officeDocument/2006/relationships/hyperlink" Target="consultantplus://offline/ref=6B6A679A21D2CE92F4BEAA9B94B42A5D64E70F9DE202FC6F47DA208A9BAEyCG" TargetMode="External"/><Relationship Id="rId27" Type="http://schemas.openxmlformats.org/officeDocument/2006/relationships/hyperlink" Target="consultantplus://offline/ref=6B6A679A21D2CE92F4BEAA9B94B42A5D6FE00F98E20DA1654F832C88A9yCG" TargetMode="External"/><Relationship Id="rId30" Type="http://schemas.openxmlformats.org/officeDocument/2006/relationships/hyperlink" Target="consultantplus://offline/ref=6B6A679A21D2CE92F4BEAA9B94B42A5D67E2079CE306FC6F47DA208A9BAEyCG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3615</Words>
  <Characters>20612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24179</CharactersWithSpaces>
  <SharedDoc>false</SharedDoc>
  <HLinks>
    <vt:vector size="234" baseType="variant">
      <vt:variant>
        <vt:i4>8257576</vt:i4>
      </vt:variant>
      <vt:variant>
        <vt:i4>114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111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108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105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786521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262145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consultantplus://offline/ref=6B6A679A21D2CE92F4BEAA9B94B42A5D64E7069AE206FC6F47DA208A9BAEyCG</vt:lpwstr>
      </vt:variant>
      <vt:variant>
        <vt:lpwstr/>
      </vt:variant>
      <vt:variant>
        <vt:i4>262149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consultantplus://offline/ref=6B6A679A21D2CE92F4BEAA9B94B42A5D67E2079CE306FC6F47DA208A9BAEyCG</vt:lpwstr>
      </vt:variant>
      <vt:variant>
        <vt:lpwstr/>
      </vt:variant>
      <vt:variant>
        <vt:i4>262147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consultantplus://offline/ref=6B6A679A21D2CE92F4BEAA9B94B42A5D67E5029DE204FC6F47DA208A9BAEyCG</vt:lpwstr>
      </vt:variant>
      <vt:variant>
        <vt:lpwstr/>
      </vt:variant>
      <vt:variant>
        <vt:i4>262229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consultantplus://offline/ref=6B6A679A21D2CE92F4BEAA9B94B42A5D67E5029CEB05FC6F47DA208A9BAEyCG</vt:lpwstr>
      </vt:variant>
      <vt:variant>
        <vt:lpwstr/>
      </vt:variant>
      <vt:variant>
        <vt:i4>262227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consultantplus://offline/ref=6B6A679A21D2CE92F4BEAA9B94B42A5D67E10F9BE202FC6F47DA208A9BAEyCG</vt:lpwstr>
      </vt:variant>
      <vt:variant>
        <vt:lpwstr/>
      </vt:variant>
      <vt:variant>
        <vt:i4>262153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consultantplus://offline/ref=6B6A679A21D2CE92F4BEAA9B94B42A5D67E10E9DE90FFC6F47DA208A9BAEyCG</vt:lpwstr>
      </vt:variant>
      <vt:variant>
        <vt:lpwstr/>
      </vt:variant>
      <vt:variant>
        <vt:i4>262237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consultantplus://offline/ref=6B6A679A21D2CE92F4BEAA9B94B42A5D67E10F99EB07FC6F47DA208A9BAEyCG</vt:lpwstr>
      </vt:variant>
      <vt:variant>
        <vt:lpwstr/>
      </vt:variant>
      <vt:variant>
        <vt:i4>262159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consultantplus://offline/ref=6B6A679A21D2CE92F4BEAA9B94B42A5D67E40798EF04FC6F47DA208A9BAEyCG</vt:lpwstr>
      </vt:variant>
      <vt:variant>
        <vt:lpwstr/>
      </vt:variant>
      <vt:variant>
        <vt:i4>6684729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consultantplus://offline/ref=6B6A679A21D2CE92F4BEAA9B94B42A5D6FE00F98E20DA1654F832C88A9yCG</vt:lpwstr>
      </vt:variant>
      <vt:variant>
        <vt:lpwstr/>
      </vt:variant>
      <vt:variant>
        <vt:i4>6684724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consultantplus://offline/ref=6B6A679A21D2CE92F4BEAA9B94B42A5D63E20095E30DA1654F832C88A9yCG</vt:lpwstr>
      </vt:variant>
      <vt:variant>
        <vt:lpwstr/>
      </vt:variant>
      <vt:variant>
        <vt:i4>6684726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consultantplus://offline/ref=6B6A679A21D2CE92F4BEAA9B94B42A5D63E5079FEB0DA1654F832C88A9yCG</vt:lpwstr>
      </vt:variant>
      <vt:variant>
        <vt:lpwstr/>
      </vt:variant>
      <vt:variant>
        <vt:i4>262151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consultantplus://offline/ref=6B6A679A21D2CE92F4BEAA9B94B42A5D67E0039EEB0EFC6F47DA208A9BAEyCG</vt:lpwstr>
      </vt:variant>
      <vt:variant>
        <vt:lpwstr/>
      </vt:variant>
      <vt:variant>
        <vt:i4>262150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consultantplus://offline/ref=6B6A679A21D2CE92F4BEAA9B94B42A5D67EE029CE20FFC6F47DA208A9BAEyCG</vt:lpwstr>
      </vt:variant>
      <vt:variant>
        <vt:lpwstr/>
      </vt:variant>
      <vt:variant>
        <vt:i4>262224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consultantplus://offline/ref=6B6A679A21D2CE92F4BEAA9B94B42A5D64E70F9DE202FC6F47DA208A9BAEyCG</vt:lpwstr>
      </vt:variant>
      <vt:variant>
        <vt:lpwstr/>
      </vt:variant>
      <vt:variant>
        <vt:i4>6684774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consultantplus://offline/ref=6B6A679A21D2CE92F4BEAA9B94B42A5D62E2059BE20DA1654F832C88A9yCG</vt:lpwstr>
      </vt:variant>
      <vt:variant>
        <vt:lpwstr/>
      </vt:variant>
      <vt:variant>
        <vt:i4>262151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consultantplus://offline/ref=6B6A679A21D2CE92F4BEAA9B94B42A5D67EF0795E207FC6F47DA208A9BAEyCG</vt:lpwstr>
      </vt:variant>
      <vt:variant>
        <vt:lpwstr/>
      </vt:variant>
      <vt:variant>
        <vt:i4>262151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consultantplus://offline/ref=6B6A679A21D2CE92F4BEAA9B94B42A5D64E4069EE207FC6F47DA208A9BAEyCG</vt:lpwstr>
      </vt:variant>
      <vt:variant>
        <vt:lpwstr/>
      </vt:variant>
      <vt:variant>
        <vt:i4>262144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consultantplus://offline/ref=6B6A679A21D2CE92F4BEAA9B94B42A5D64E60798E90EFC6F47DA208A9BAEyCG</vt:lpwstr>
      </vt:variant>
      <vt:variant>
        <vt:lpwstr/>
      </vt:variant>
      <vt:variant>
        <vt:i4>262159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consultantplus://offline/ref=6B6A679A21D2CE92F4BEAA9B94B42A5D64E4079EE804FC6F47DA208A9BAEyCG</vt:lpwstr>
      </vt:variant>
      <vt:variant>
        <vt:lpwstr/>
      </vt:variant>
      <vt:variant>
        <vt:i4>262233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consultantplus://offline/ref=6B6A679A21D2CE92F4BEAA9B94B42A5D64E70599E205FC6F47DA208A9BAEyCG</vt:lpwstr>
      </vt:variant>
      <vt:variant>
        <vt:lpwstr/>
      </vt:variant>
      <vt:variant>
        <vt:i4>262226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consultantplus://offline/ref=6B6A679A21D2CE92F4BEAA9B94B42A5D64E7059EEF06FC6F47DA208A9BAEyCG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consultantplus://offline/ref=6B6A679A21D2CE92F4BEAA9B94B42A5D64E4079BED01FC6F47DA208A9BAEyCG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Гундерина Татьяна Викторовна</cp:lastModifiedBy>
  <cp:revision>2</cp:revision>
  <cp:lastPrinted>2020-01-09T14:22:00Z</cp:lastPrinted>
  <dcterms:created xsi:type="dcterms:W3CDTF">2024-07-02T11:21:00Z</dcterms:created>
  <dcterms:modified xsi:type="dcterms:W3CDTF">2024-07-02T11:21:00Z</dcterms:modified>
</cp:coreProperties>
</file>